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Gasilci PGD Preddvor se predstavijo</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Dvorišče gradu 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Četrtek, 22. 12. ob 17.00</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S srcem in strastjo se prostovoljno posve</w:t>
      </w:r>
      <w:r>
        <w:rPr>
          <w:rFonts w:ascii="Calibri" w:hAnsi="Calibri" w:cs="Calibri"/>
          <w:color w:val="050505"/>
          <w:sz w:val="23"/>
          <w:szCs w:val="23"/>
        </w:rPr>
        <w:t>č</w:t>
      </w:r>
      <w:r>
        <w:rPr>
          <w:rFonts w:ascii="Segoe UI Historic" w:hAnsi="Segoe UI Historic" w:cs="Segoe UI Historic"/>
          <w:color w:val="050505"/>
          <w:sz w:val="23"/>
          <w:szCs w:val="23"/>
        </w:rPr>
        <w:t>ajo naši varnosti. Kakšno je njihovo delo? Zakaj so se odlo</w:t>
      </w:r>
      <w:r>
        <w:rPr>
          <w:rFonts w:ascii="Calibri" w:hAnsi="Calibri" w:cs="Calibri"/>
          <w:color w:val="050505"/>
          <w:sz w:val="23"/>
          <w:szCs w:val="23"/>
        </w:rPr>
        <w:t>č</w:t>
      </w:r>
      <w:r>
        <w:rPr>
          <w:rFonts w:ascii="Segoe UI Historic" w:hAnsi="Segoe UI Historic" w:cs="Segoe UI Historic"/>
          <w:color w:val="050505"/>
          <w:sz w:val="23"/>
          <w:szCs w:val="23"/>
        </w:rPr>
        <w:t>ili za to poslanstvo? Otroke bodo navdušili s predstavitvijo svoje opreme in voznega parka, izvedli bodo tudi </w:t>
      </w:r>
      <w:r>
        <w:rPr>
          <w:rFonts w:ascii="Calibri" w:hAnsi="Calibri" w:cs="Calibri"/>
          <w:color w:val="050505"/>
          <w:sz w:val="23"/>
          <w:szCs w:val="23"/>
        </w:rPr>
        <w:t>č</w:t>
      </w:r>
      <w:r>
        <w:rPr>
          <w:rFonts w:ascii="Segoe UI Historic" w:hAnsi="Segoe UI Historic" w:cs="Segoe UI Historic"/>
          <w:color w:val="050505"/>
          <w:sz w:val="23"/>
          <w:szCs w:val="23"/>
        </w:rPr>
        <w:t>isto pravo gasilsko vajo.</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Spoznajte naše junake! Spoznajte prostovoljne gasilce PGD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Vstopnine ni.</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1F497D"/>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1F497D"/>
          <w:sz w:val="22"/>
          <w:szCs w:val="22"/>
        </w:rPr>
        <w: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Tradicionalni potop božičnega drevesca</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Park Bor ob jezeru Črnava</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Nedelja, 25. 12. ob 17.00</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xml:space="preserve">Tradicionalni potop božičnega drevesca bo tokrat v Parku Bor, na zahodni strani jezera Črnava. Dogodek bosta z legendo o Hudičevem borštu prepletala Josip Ekar in Jana Jenko, druženje ob dobri glasbi in odlični gostinski ponudbi pa bo trajalo do poznega večera. Organizator dogodka je Zavod za turizem Preddvor v sodelovanju z Občino Preddvor, Gasilsko reševalno službo Kranj, Potapljaškim klubom Som, Športno raziskovalnim društvom </w:t>
      </w:r>
      <w:proofErr w:type="spellStart"/>
      <w:r>
        <w:rPr>
          <w:rFonts w:ascii="Calibri" w:hAnsi="Calibri" w:cs="Calibri"/>
          <w:color w:val="2C363A"/>
          <w:sz w:val="22"/>
          <w:szCs w:val="22"/>
        </w:rPr>
        <w:t>Destroyer</w:t>
      </w:r>
      <w:proofErr w:type="spellEnd"/>
      <w:r>
        <w:rPr>
          <w:rFonts w:ascii="Calibri" w:hAnsi="Calibri" w:cs="Calibri"/>
          <w:color w:val="2C363A"/>
          <w:sz w:val="22"/>
          <w:szCs w:val="22"/>
        </w:rPr>
        <w:t xml:space="preserve"> Sub in Društvom za podvodne dejavnosti Kranj.</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Vstopnine ni.</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Božični koncert Cerkvenega MePZ sv. Peter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Cerkev sv. Petra,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Ponedeljek, 26. 12. ob 19.00</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Cerkveni mešani pevski zbor Sv. Peter iz Preddvora bo boži</w:t>
      </w:r>
      <w:r>
        <w:rPr>
          <w:rFonts w:ascii="Calibri" w:hAnsi="Calibri" w:cs="Calibri"/>
          <w:color w:val="050505"/>
          <w:sz w:val="23"/>
          <w:szCs w:val="23"/>
        </w:rPr>
        <w:t>č</w:t>
      </w:r>
      <w:r>
        <w:rPr>
          <w:rFonts w:ascii="Segoe UI Historic" w:hAnsi="Segoe UI Historic" w:cs="Segoe UI Historic"/>
          <w:color w:val="050505"/>
          <w:sz w:val="23"/>
          <w:szCs w:val="23"/>
        </w:rPr>
        <w:t>ne praznike obogatil s kantato Slovenski boži</w:t>
      </w:r>
      <w:r>
        <w:rPr>
          <w:rFonts w:ascii="Calibri" w:hAnsi="Calibri" w:cs="Calibri"/>
          <w:color w:val="050505"/>
          <w:sz w:val="23"/>
          <w:szCs w:val="23"/>
        </w:rPr>
        <w:t>č</w:t>
      </w:r>
      <w:r>
        <w:rPr>
          <w:rFonts w:ascii="Segoe UI Historic" w:hAnsi="Segoe UI Historic" w:cs="Segoe UI Historic"/>
          <w:color w:val="050505"/>
          <w:sz w:val="23"/>
          <w:szCs w:val="23"/>
        </w:rPr>
        <w:t> skladatelja Matije Tomca, ki je izšla leta 1940. Vezni tekst je pripravil Niko Kuret, dodal mu je ljudske napeve, ki jih je Matija Tomc preoblikoval, priredil in združil v celoto. Nastala je spevoigra za zbor, soliste in instrumentalno spremljavo.</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1F497D"/>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Zborovodkinja: Marijana Rehberger; Klavir: Aleksandra Gartnar Kastelic, Vezno besedilo: Matjaž Merljak</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Vstopnine ni, dobrodošli so prostovoljni prispevki za stanovalce Doma starejših občanov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Segoe UI Historic" w:hAnsi="Segoe UI Historic" w:cs="Segoe UI Historic"/>
          <w:color w:val="050505"/>
          <w:sz w:val="23"/>
          <w:szCs w:val="23"/>
        </w:rPr>
      </w:pPr>
      <w:r>
        <w:rPr>
          <w:rFonts w:ascii="Segoe UI Historic" w:hAnsi="Segoe UI Historic" w:cs="Segoe UI Historic"/>
          <w:color w:val="050505"/>
          <w:sz w:val="23"/>
          <w:szCs w:val="23"/>
        </w:rPr>
        <w: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bookmarkStart w:id="0" w:name="_GoBack"/>
      <w:bookmarkEnd w:id="0"/>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lastRenderedPageBreak/>
        <w:t>Koncert moške vokalne zasedbe Il Divji</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Dvorišče gradu Dvor,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Petek, 30. 12. ob 20.00</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xml:space="preserve">Skupina IL DIVJI je moška vokalna zasedba iz celotne Štajerske, ki že dvanajst let razveseljuje svoje poslušalce. Na njihovem repertoarju so slovenske, dalmatinske in angleške popularne skladbe. Izdali so tudi vrsto avtorskih pesmi in nekaj priredb, med katerimi sta najbolj znani skladbi z naslovom </w:t>
      </w:r>
      <w:proofErr w:type="spellStart"/>
      <w:r>
        <w:rPr>
          <w:rFonts w:ascii="Segoe UI Historic" w:hAnsi="Segoe UI Historic" w:cs="Segoe UI Historic"/>
          <w:color w:val="050505"/>
          <w:sz w:val="23"/>
          <w:szCs w:val="23"/>
        </w:rPr>
        <w:t>Bejbi</w:t>
      </w:r>
      <w:proofErr w:type="spellEnd"/>
      <w:r>
        <w:rPr>
          <w:rFonts w:ascii="Segoe UI Historic" w:hAnsi="Segoe UI Historic" w:cs="Segoe UI Historic"/>
          <w:color w:val="050505"/>
          <w:sz w:val="23"/>
          <w:szCs w:val="23"/>
        </w:rPr>
        <w:t xml:space="preserve"> in Pepelka. Mladi pevci so na festivalu Klape Slovenije prejeli prvo nagrado strokovne komisije in postali Klapa leta 2019. Il Divji so: Klemen Rutar, Žiga </w:t>
      </w:r>
      <w:proofErr w:type="spellStart"/>
      <w:r>
        <w:rPr>
          <w:rFonts w:ascii="Segoe UI Historic" w:hAnsi="Segoe UI Historic" w:cs="Segoe UI Historic"/>
          <w:color w:val="050505"/>
          <w:sz w:val="23"/>
          <w:szCs w:val="23"/>
        </w:rPr>
        <w:t>Šraml</w:t>
      </w:r>
      <w:proofErr w:type="spellEnd"/>
      <w:r>
        <w:rPr>
          <w:rFonts w:ascii="Segoe UI Historic" w:hAnsi="Segoe UI Historic" w:cs="Segoe UI Historic"/>
          <w:color w:val="050505"/>
          <w:sz w:val="23"/>
          <w:szCs w:val="23"/>
        </w:rPr>
        <w:t xml:space="preserve">, Matija Kramberger, </w:t>
      </w:r>
      <w:proofErr w:type="spellStart"/>
      <w:r>
        <w:rPr>
          <w:rFonts w:ascii="Segoe UI Historic" w:hAnsi="Segoe UI Historic" w:cs="Segoe UI Historic"/>
          <w:color w:val="050505"/>
          <w:sz w:val="23"/>
          <w:szCs w:val="23"/>
        </w:rPr>
        <w:t>Lojzi</w:t>
      </w:r>
      <w:proofErr w:type="spellEnd"/>
      <w:r>
        <w:rPr>
          <w:rFonts w:ascii="Segoe UI Historic" w:hAnsi="Segoe UI Historic" w:cs="Segoe UI Historic"/>
          <w:color w:val="050505"/>
          <w:sz w:val="23"/>
          <w:szCs w:val="23"/>
        </w:rPr>
        <w:t xml:space="preserve"> Bobnar in Aleš Perko.</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Obiskovalci si bodo ob gostinski ponudbi lahko privoš</w:t>
      </w:r>
      <w:r>
        <w:rPr>
          <w:rFonts w:ascii="Calibri" w:hAnsi="Calibri" w:cs="Calibri"/>
          <w:color w:val="050505"/>
          <w:sz w:val="23"/>
          <w:szCs w:val="23"/>
        </w:rPr>
        <w:t>č</w:t>
      </w:r>
      <w:r>
        <w:rPr>
          <w:rFonts w:ascii="Segoe UI Historic" w:hAnsi="Segoe UI Historic" w:cs="Segoe UI Historic"/>
          <w:color w:val="050505"/>
          <w:sz w:val="23"/>
          <w:szCs w:val="23"/>
        </w:rPr>
        <w:t>ili tudi slastne pala</w:t>
      </w:r>
      <w:r>
        <w:rPr>
          <w:rFonts w:ascii="Calibri" w:hAnsi="Calibri" w:cs="Calibri"/>
          <w:color w:val="050505"/>
          <w:sz w:val="23"/>
          <w:szCs w:val="23"/>
        </w:rPr>
        <w:t>č</w:t>
      </w:r>
      <w:r>
        <w:rPr>
          <w:rFonts w:ascii="Segoe UI Historic" w:hAnsi="Segoe UI Historic" w:cs="Segoe UI Historic"/>
          <w:color w:val="050505"/>
          <w:sz w:val="23"/>
          <w:szCs w:val="23"/>
        </w:rPr>
        <w:t>inke, ki jih bo pekel sam </w:t>
      </w:r>
      <w:r>
        <w:rPr>
          <w:rFonts w:ascii="Segoe UI Historic" w:hAnsi="Segoe UI Historic" w:cs="Segoe UI Historic"/>
          <w:color w:val="2C363A"/>
          <w:sz w:val="23"/>
          <w:szCs w:val="23"/>
        </w:rPr>
        <w:t>župan, gospod </w:t>
      </w:r>
      <w:r>
        <w:rPr>
          <w:rFonts w:ascii="Segoe UI Historic" w:hAnsi="Segoe UI Historic" w:cs="Segoe UI Historic"/>
          <w:color w:val="050505"/>
          <w:sz w:val="23"/>
          <w:szCs w:val="23"/>
        </w:rPr>
        <w:t>Rok Roblek.</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Segoe UI Historic" w:hAnsi="Segoe UI Historic" w:cs="Segoe UI Historic"/>
          <w:color w:val="050505"/>
          <w:sz w:val="23"/>
          <w:szCs w:val="23"/>
        </w:rPr>
        <w:t>Vstopnine ni, dobrodošli so prostovoljni prispevki za otroke iz Stanovanjske skupine </w:t>
      </w:r>
      <w:r>
        <w:rPr>
          <w:rFonts w:ascii="Calibri" w:hAnsi="Calibri" w:cs="Calibri"/>
          <w:color w:val="050505"/>
          <w:sz w:val="23"/>
          <w:szCs w:val="23"/>
        </w:rPr>
        <w:t>Č</w:t>
      </w:r>
      <w:r>
        <w:rPr>
          <w:rFonts w:ascii="Segoe UI Historic" w:hAnsi="Segoe UI Historic" w:cs="Segoe UI Historic"/>
          <w:color w:val="050505"/>
          <w:sz w:val="23"/>
          <w:szCs w:val="23"/>
        </w:rPr>
        <w:t>rnava.</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Vodeni ogledi gradu Dvor,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Grad Dvor,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b/>
          <w:bCs/>
          <w:color w:val="2C363A"/>
          <w:sz w:val="22"/>
          <w:szCs w:val="22"/>
        </w:rPr>
        <w:t>Vsako soboto in nedeljo ob 11., 16. in 17. uri</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Praznično ozaljšane grajske sobane nedavno obnovljenega gradu Dvor so v decembru zasedli pravljični junaki – Pika Nogavička, Trnuljčica, Muca Copatarica ... Na gradu sta, poleg zbirke Grofa in Grofice, na ogled tudi zbirki porcelanastih punčk in punčk iz cunj.</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1F497D"/>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Vstopnina po ceniku vodenih ogledov, otroci do 6. leta imajo vstop prost.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Še enkrat hvala za sodelovanje in lep pozdrav</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sz w:val="22"/>
          <w:szCs w:val="22"/>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2C363A"/>
        </w:rPr>
        <w:t>Janja Rehberger</w:t>
      </w:r>
      <w:r>
        <w:rPr>
          <w:rFonts w:ascii="Calibri" w:hAnsi="Calibri" w:cs="Calibri"/>
          <w:color w:val="2F5496"/>
        </w:rPr>
        <w:t>                                        </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noProof/>
          <w:color w:val="5B9BD5"/>
          <w:sz w:val="22"/>
          <w:szCs w:val="22"/>
        </w:rPr>
        <mc:AlternateContent>
          <mc:Choice Requires="wps">
            <w:drawing>
              <wp:inline distT="0" distB="0" distL="0" distR="0">
                <wp:extent cx="1828800" cy="685800"/>
                <wp:effectExtent l="0" t="0" r="0" b="0"/>
                <wp:docPr id="1" name="Pravokotnik 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0033C4" id="Pravokotnik 1" o:spid="_x0000_s1026" alt="logo" style="width:2in;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" filled="f" stroked="f">
                <o:lock v:ext="edit" aspectratio="t"/>
                <w10:anchorlock/>
              </v:rect>
            </w:pict>
          </mc:Fallback>
        </mc:AlternateConten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365F91"/>
        </w:rPr>
        <w:t>Zavod za turizem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365F91"/>
        </w:rPr>
        <w:t>Dvorski trg 3, 4205 Preddvor</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365F91"/>
        </w:rPr>
        <w:t>Slovenija</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365F91"/>
        </w:rPr>
        <w:t>T: + 386 51 606 220</w:t>
      </w:r>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r>
        <w:rPr>
          <w:rFonts w:ascii="Calibri" w:hAnsi="Calibri" w:cs="Calibri"/>
          <w:color w:val="365F91"/>
        </w:rPr>
        <w:t>E: </w:t>
      </w:r>
      <w:hyperlink r:id="rId4" w:history="1">
        <w:r>
          <w:rPr>
            <w:rStyle w:val="Hiperpovezava"/>
            <w:rFonts w:ascii="Calibri" w:hAnsi="Calibri" w:cs="Calibri"/>
            <w:color w:val="0563C1"/>
          </w:rPr>
          <w:t>turizem@visitpreddvor.si</w:t>
        </w:r>
      </w:hyperlink>
    </w:p>
    <w:p w:rsidR="003542F2" w:rsidRDefault="003542F2" w:rsidP="003542F2">
      <w:pPr>
        <w:pStyle w:val="v1msonormal"/>
        <w:shd w:val="clear" w:color="auto" w:fill="FFFFFF"/>
        <w:spacing w:before="0" w:beforeAutospacing="0" w:after="0" w:afterAutospacing="0"/>
        <w:rPr>
          <w:rFonts w:ascii="Calibri" w:hAnsi="Calibri" w:cs="Calibri"/>
          <w:color w:val="2C363A"/>
          <w:sz w:val="22"/>
          <w:szCs w:val="22"/>
        </w:rPr>
      </w:pPr>
      <w:hyperlink r:id="rId5" w:tgtFrame="_blank" w:history="1">
        <w:r>
          <w:rPr>
            <w:rStyle w:val="Hiperpovezava"/>
            <w:rFonts w:ascii="Calibri" w:hAnsi="Calibri" w:cs="Calibri"/>
          </w:rPr>
          <w:t>www.visitpreddvor.si</w:t>
        </w:r>
      </w:hyperlink>
      <w:r>
        <w:rPr>
          <w:rFonts w:ascii="Calibri" w:hAnsi="Calibri" w:cs="Calibri"/>
          <w:color w:val="2C363A"/>
          <w:sz w:val="22"/>
          <w:szCs w:val="22"/>
        </w:rPr>
        <w:t> </w:t>
      </w:r>
    </w:p>
    <w:p w:rsidR="003542F2" w:rsidRDefault="003542F2"/>
    <w:sectPr w:rsidR="00354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F2"/>
    <w:rsid w:val="003542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7AC3"/>
  <w15:chartTrackingRefBased/>
  <w15:docId w15:val="{5985FFE8-3A7F-49E7-BB28-319F985F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1msonormal">
    <w:name w:val="v1msonormal"/>
    <w:basedOn w:val="Navaden"/>
    <w:rsid w:val="003542F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354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sitpreddvor.si/" TargetMode="External"/><Relationship Id="rId4" Type="http://schemas.openxmlformats.org/officeDocument/2006/relationships/hyperlink" Target="mailto:turizem@visitpreddvo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Očko</dc:creator>
  <cp:keywords/>
  <dc:description/>
  <cp:lastModifiedBy>Ana Očko</cp:lastModifiedBy>
  <cp:revision>1</cp:revision>
  <dcterms:created xsi:type="dcterms:W3CDTF">2022-12-22T08:34:00Z</dcterms:created>
  <dcterms:modified xsi:type="dcterms:W3CDTF">2022-12-22T08:35:00Z</dcterms:modified>
</cp:coreProperties>
</file>